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087" w:firstLineChars="695"/>
        <w:jc w:val="left"/>
        <w:rPr>
          <w:rFonts w:hint="default" w:ascii="Arial" w:hAnsi="Arial" w:eastAsia="宋体" w:cs="Arial"/>
          <w:b/>
          <w:color w:val="000000"/>
          <w:kern w:val="0"/>
          <w:sz w:val="32"/>
          <w:szCs w:val="32"/>
          <w:lang w:val="zh-CN"/>
        </w:rPr>
      </w:pP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b/>
          <w:color w:val="000000"/>
          <w:kern w:val="0"/>
          <w:sz w:val="32"/>
          <w:szCs w:val="32"/>
          <w:lang w:val="zh-CN"/>
        </w:rPr>
        <w:t>压缩机冷却器开发参数需求单</w:t>
      </w:r>
    </w:p>
    <w:p>
      <w:pPr>
        <w:ind w:right="480"/>
        <w:jc w:val="center"/>
        <w:rPr>
          <w:rFonts w:hint="default" w:ascii="Arial" w:hAnsi="Arial" w:eastAsia="宋体" w:cs="Arial"/>
          <w:b/>
          <w:kern w:val="0"/>
          <w:sz w:val="24"/>
          <w:szCs w:val="24"/>
        </w:rPr>
      </w:pPr>
      <w:r>
        <w:rPr>
          <w:rFonts w:hint="default" w:ascii="Arial" w:hAnsi="Arial" w:eastAsia="宋体" w:cs="Arial"/>
          <w:b/>
          <w:kern w:val="0"/>
          <w:sz w:val="24"/>
          <w:szCs w:val="24"/>
        </w:rPr>
        <w:t>Air Compressor Cooler development parameter requirement list</w:t>
      </w:r>
    </w:p>
    <w:tbl>
      <w:tblPr>
        <w:tblStyle w:val="6"/>
        <w:tblpPr w:leftFromText="180" w:rightFromText="180" w:vertAnchor="text" w:horzAnchor="page" w:tblpX="1778" w:tblpY="310"/>
        <w:tblOverlap w:val="never"/>
        <w:tblW w:w="85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037"/>
        <w:gridCol w:w="2096"/>
        <w:gridCol w:w="2417"/>
      </w:tblGrid>
      <w:tr>
        <w:tblPrEx>
          <w:tblLayout w:type="fixed"/>
        </w:tblPrEx>
        <w:trPr>
          <w:trHeight w:val="310" w:hRule="atLeast"/>
        </w:trPr>
        <w:tc>
          <w:tcPr>
            <w:tcW w:w="1984" w:type="dxa"/>
          </w:tcPr>
          <w:p>
            <w:pPr>
              <w:jc w:val="left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设计(</w:t>
            </w:r>
            <w:r>
              <w:rPr>
                <w:rFonts w:hint="default" w:ascii="Arial" w:hAnsi="Arial" w:cs="Arial"/>
                <w:szCs w:val="21"/>
              </w:rPr>
              <w:t>designer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客户(</w:t>
            </w:r>
            <w:r>
              <w:rPr>
                <w:rFonts w:hint="default" w:ascii="Arial" w:hAnsi="Arial" w:cs="Arial"/>
                <w:szCs w:val="21"/>
              </w:rPr>
              <w:t xml:space="preserve">client 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41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Layout w:type="fixed"/>
        </w:tblPrEx>
        <w:trPr>
          <w:trHeight w:val="301" w:hRule="atLeast"/>
        </w:trPr>
        <w:tc>
          <w:tcPr>
            <w:tcW w:w="1984" w:type="dxa"/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41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Layout w:type="fixed"/>
        </w:tblPrEx>
        <w:trPr>
          <w:trHeight w:val="320" w:hRule="atLeast"/>
        </w:trPr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41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Layout w:type="fixed"/>
        </w:tblPrEx>
        <w:trPr>
          <w:trHeight w:val="338" w:hRule="atLeast"/>
        </w:trPr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417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80"/>
        <w:jc w:val="center"/>
        <w:rPr>
          <w:rFonts w:hint="default" w:ascii="Arial" w:hAnsi="Arial" w:eastAsia="宋体" w:cs="Arial"/>
          <w:b/>
          <w:kern w:val="0"/>
          <w:sz w:val="24"/>
          <w:szCs w:val="24"/>
        </w:rPr>
      </w:pPr>
    </w:p>
    <w:p>
      <w:pPr>
        <w:ind w:right="480"/>
        <w:jc w:val="center"/>
      </w:pPr>
      <w:r>
        <w:rPr>
          <w:rFonts w:hint="eastAsia"/>
          <w:szCs w:val="21"/>
        </w:rPr>
        <w:t xml:space="preserve">                                                                  </w:t>
      </w:r>
    </w:p>
    <w:p>
      <w:pPr>
        <w:ind w:right="420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参数需求（parameter requirement）：</w:t>
      </w:r>
    </w:p>
    <w:p>
      <w:pPr>
        <w:ind w:right="420"/>
        <w:jc w:val="left"/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111"/>
        <w:gridCol w:w="1893"/>
      </w:tblGrid>
      <w:tr>
        <w:tblPrEx>
          <w:tblLayout w:type="fixed"/>
        </w:tblPrEx>
        <w:tc>
          <w:tcPr>
            <w:tcW w:w="2518" w:type="dxa"/>
            <w:vMerge w:val="restart"/>
            <w:vAlign w:val="center"/>
          </w:tcPr>
          <w:p>
            <w:pPr>
              <w:ind w:right="420" w:firstLine="420" w:firstLineChars="200"/>
            </w:pPr>
            <w:r>
              <w:rPr>
                <w:rFonts w:hint="eastAsia"/>
              </w:rPr>
              <w:t>油参数需求</w:t>
            </w:r>
          </w:p>
          <w:p>
            <w:pPr>
              <w:ind w:right="420" w:firstLine="420" w:firstLineChars="200"/>
            </w:pPr>
            <w:r>
              <w:rPr>
                <w:rFonts w:hint="eastAsia"/>
              </w:rPr>
              <w:t>(Oil parameter)</w:t>
            </w: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介质流体/牌号(Fluid)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 w:firstLine="315" w:firstLineChars="150"/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流量(Flow)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进口温度(℃) (Inlet temperature)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散热量(kw) (Cooling power)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允许最大压降</w:t>
            </w:r>
            <w:r>
              <w:rPr>
                <w:kern w:val="0"/>
                <w:sz w:val="18"/>
                <w:szCs w:val="18"/>
              </w:rPr>
              <w:t>(max. allowable pressure drop)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最大工作压力(MPa) (Max. work pressure)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  <w:rPr>
                <w:highlight w:val="magenta"/>
              </w:rPr>
            </w:pPr>
            <w:r>
              <w:rPr>
                <w:rFonts w:hint="eastAsia"/>
                <w:highlight w:val="magenta"/>
              </w:rPr>
              <w:t xml:space="preserve"> 后冷气参数需求</w:t>
            </w:r>
          </w:p>
          <w:p>
            <w:pPr>
              <w:ind w:right="420"/>
              <w:jc w:val="center"/>
              <w:rPr>
                <w:highlight w:val="magenta"/>
              </w:rPr>
            </w:pPr>
            <w:r>
              <w:rPr>
                <w:rFonts w:hint="eastAsia"/>
                <w:highlight w:val="magenta"/>
              </w:rPr>
              <w:t>(Air parameter)</w:t>
            </w: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  <w:highlight w:val="magenta"/>
              </w:rPr>
            </w:pPr>
            <w:r>
              <w:rPr>
                <w:rFonts w:hint="eastAsia"/>
                <w:sz w:val="18"/>
                <w:szCs w:val="18"/>
                <w:highlight w:val="magenta"/>
              </w:rPr>
              <w:t>流量(Flow)</w:t>
            </w:r>
          </w:p>
        </w:tc>
        <w:tc>
          <w:tcPr>
            <w:tcW w:w="1893" w:type="dxa"/>
          </w:tcPr>
          <w:p>
            <w:pPr>
              <w:ind w:right="420"/>
              <w:jc w:val="left"/>
              <w:rPr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  <w:rPr>
                <w:highlight w:val="magenta"/>
              </w:rPr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  <w:highlight w:val="magenta"/>
              </w:rPr>
            </w:pPr>
            <w:r>
              <w:rPr>
                <w:rFonts w:hint="eastAsia"/>
                <w:sz w:val="18"/>
                <w:szCs w:val="18"/>
                <w:highlight w:val="magenta"/>
              </w:rPr>
              <w:t>进口温度(℃) (Inlet temperature)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  <w:rPr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  <w:rPr>
                <w:highlight w:val="magenta"/>
              </w:rPr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  <w:highlight w:val="magenta"/>
              </w:rPr>
            </w:pPr>
            <w:r>
              <w:rPr>
                <w:rFonts w:hint="eastAsia"/>
                <w:sz w:val="18"/>
                <w:szCs w:val="18"/>
                <w:highlight w:val="magenta"/>
              </w:rPr>
              <w:t>散热量(kw) (Cooling power)</w:t>
            </w:r>
          </w:p>
        </w:tc>
        <w:tc>
          <w:tcPr>
            <w:tcW w:w="1893" w:type="dxa"/>
          </w:tcPr>
          <w:p>
            <w:pPr>
              <w:ind w:right="420"/>
              <w:jc w:val="left"/>
              <w:rPr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  <w:rPr>
                <w:highlight w:val="magenta"/>
              </w:rPr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  <w:highlight w:val="magenta"/>
              </w:rPr>
            </w:pPr>
            <w:r>
              <w:rPr>
                <w:rFonts w:hint="eastAsia"/>
                <w:kern w:val="0"/>
                <w:sz w:val="18"/>
                <w:szCs w:val="18"/>
                <w:highlight w:val="magenta"/>
              </w:rPr>
              <w:t>允许最大压降</w:t>
            </w:r>
            <w:r>
              <w:rPr>
                <w:kern w:val="0"/>
                <w:sz w:val="18"/>
                <w:szCs w:val="18"/>
                <w:highlight w:val="magenta"/>
              </w:rPr>
              <w:t>(max. allowable pressure drop)</w:t>
            </w:r>
          </w:p>
        </w:tc>
        <w:tc>
          <w:tcPr>
            <w:tcW w:w="1893" w:type="dxa"/>
          </w:tcPr>
          <w:p>
            <w:pPr>
              <w:ind w:right="420"/>
              <w:jc w:val="left"/>
              <w:rPr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  <w:rPr>
                <w:highlight w:val="magenta"/>
              </w:rPr>
            </w:pPr>
          </w:p>
        </w:tc>
        <w:tc>
          <w:tcPr>
            <w:tcW w:w="4111" w:type="dxa"/>
          </w:tcPr>
          <w:p>
            <w:pPr>
              <w:ind w:right="420"/>
              <w:jc w:val="left"/>
              <w:rPr>
                <w:sz w:val="18"/>
                <w:szCs w:val="18"/>
                <w:highlight w:val="magenta"/>
              </w:rPr>
            </w:pPr>
            <w:r>
              <w:rPr>
                <w:rFonts w:hint="eastAsia"/>
                <w:sz w:val="18"/>
                <w:szCs w:val="18"/>
                <w:highlight w:val="magenta"/>
              </w:rPr>
              <w:t>最大工作压力(MPa) (Max. work pressure)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  <w:rPr>
                <w:highlight w:val="magent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31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冷风参数 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( Cool air parameter)</w:t>
            </w:r>
          </w:p>
        </w:tc>
        <w:tc>
          <w:tcPr>
            <w:tcW w:w="4111" w:type="dxa"/>
          </w:tcPr>
          <w:p>
            <w:pPr>
              <w:ind w:right="420"/>
              <w:jc w:val="left"/>
            </w:pPr>
            <w:r>
              <w:rPr>
                <w:rFonts w:hint="eastAsia"/>
              </w:rPr>
              <w:t>冷风量与风压曲线图( flow&amp;pressure curve)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61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</w:pPr>
            <w:r>
              <w:rPr>
                <w:rFonts w:hint="eastAsia"/>
              </w:rPr>
              <w:t>进风温度(</w:t>
            </w:r>
            <w:r>
              <w:rPr>
                <w:rFonts w:hint="eastAsia"/>
                <w:sz w:val="18"/>
                <w:szCs w:val="18"/>
              </w:rPr>
              <w:t>Inlet temperature</w:t>
            </w:r>
            <w:r>
              <w:rPr>
                <w:rFonts w:hint="eastAsia"/>
              </w:rPr>
              <w:t>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61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</w:tcPr>
          <w:p>
            <w:pPr>
              <w:ind w:right="420"/>
              <w:jc w:val="left"/>
            </w:pPr>
            <w:r>
              <w:rPr>
                <w:rFonts w:hint="eastAsia"/>
              </w:rPr>
              <w:t>冷风流道形式</w:t>
            </w:r>
            <w:r>
              <w:rPr>
                <w:rFonts w:hint="eastAsia"/>
                <w:sz w:val="18"/>
                <w:szCs w:val="18"/>
              </w:rPr>
              <w:t>(air trace)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61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</w:pPr>
            <w:r>
              <w:rPr>
                <w:rFonts w:hint="eastAsia"/>
              </w:rPr>
              <w:t>安装需要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(mounting)</w:t>
            </w:r>
          </w:p>
        </w:tc>
        <w:tc>
          <w:tcPr>
            <w:tcW w:w="4111" w:type="dxa"/>
            <w:vAlign w:val="center"/>
          </w:tcPr>
          <w:p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最大安装外形尺(max overall dimension)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61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接口位置要求(location of connections)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61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换热器组成结构要求(requirement of structure)</w:t>
            </w:r>
          </w:p>
        </w:tc>
        <w:tc>
          <w:tcPr>
            <w:tcW w:w="1893" w:type="dxa"/>
          </w:tcPr>
          <w:p>
            <w:pPr>
              <w:ind w:right="420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Align w:val="center"/>
          </w:tcPr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使用环境/工况要求 (working condition)</w:t>
            </w:r>
          </w:p>
        </w:tc>
        <w:tc>
          <w:tcPr>
            <w:tcW w:w="6004" w:type="dxa"/>
            <w:gridSpan w:val="2"/>
          </w:tcPr>
          <w:p>
            <w:pPr>
              <w:ind w:right="420"/>
              <w:jc w:val="left"/>
            </w:pPr>
          </w:p>
        </w:tc>
      </w:tr>
    </w:tbl>
    <w:p>
      <w:pPr>
        <w:ind w:right="4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7219C"/>
    <w:rsid w:val="000A436D"/>
    <w:rsid w:val="001217D7"/>
    <w:rsid w:val="00146900"/>
    <w:rsid w:val="00175C49"/>
    <w:rsid w:val="001833ED"/>
    <w:rsid w:val="001A06D3"/>
    <w:rsid w:val="001C7A7C"/>
    <w:rsid w:val="001E071D"/>
    <w:rsid w:val="00225FD7"/>
    <w:rsid w:val="0029559B"/>
    <w:rsid w:val="002C57CD"/>
    <w:rsid w:val="00406BB4"/>
    <w:rsid w:val="00433B53"/>
    <w:rsid w:val="00487315"/>
    <w:rsid w:val="004A464D"/>
    <w:rsid w:val="004D280B"/>
    <w:rsid w:val="004E65E4"/>
    <w:rsid w:val="004F7C2B"/>
    <w:rsid w:val="00521F5E"/>
    <w:rsid w:val="00532C1C"/>
    <w:rsid w:val="005A230A"/>
    <w:rsid w:val="006319B8"/>
    <w:rsid w:val="00672D31"/>
    <w:rsid w:val="0067445B"/>
    <w:rsid w:val="006A64B8"/>
    <w:rsid w:val="006B19A9"/>
    <w:rsid w:val="00772FD0"/>
    <w:rsid w:val="00782392"/>
    <w:rsid w:val="0079558D"/>
    <w:rsid w:val="007B3323"/>
    <w:rsid w:val="00833736"/>
    <w:rsid w:val="00853525"/>
    <w:rsid w:val="00876385"/>
    <w:rsid w:val="008C658E"/>
    <w:rsid w:val="00914C1B"/>
    <w:rsid w:val="00931097"/>
    <w:rsid w:val="009A21CE"/>
    <w:rsid w:val="009D5F7A"/>
    <w:rsid w:val="00A42C70"/>
    <w:rsid w:val="00A74B96"/>
    <w:rsid w:val="00B45490"/>
    <w:rsid w:val="00C34AF3"/>
    <w:rsid w:val="00C86E3D"/>
    <w:rsid w:val="00CB7082"/>
    <w:rsid w:val="00CE7D94"/>
    <w:rsid w:val="00CF2D38"/>
    <w:rsid w:val="00D03BB3"/>
    <w:rsid w:val="00D320D6"/>
    <w:rsid w:val="00D758B2"/>
    <w:rsid w:val="00DA4F72"/>
    <w:rsid w:val="00DB7EFD"/>
    <w:rsid w:val="00EC2B43"/>
    <w:rsid w:val="00F10E88"/>
    <w:rsid w:val="00F43D19"/>
    <w:rsid w:val="00FC5055"/>
    <w:rsid w:val="6DE9138E"/>
    <w:rsid w:val="7E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137</Words>
  <Characters>787</Characters>
  <Lines>6</Lines>
  <Paragraphs>1</Paragraphs>
  <ScaleCrop>false</ScaleCrop>
  <LinksUpToDate>false</LinksUpToDate>
  <CharactersWithSpaces>923</CharactersWithSpaces>
  <Application>WPS Office_1.3.1.1688_F1E327BC-269C-435d-A152-05C5408002CA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2013-04-29T19:31:00Z</dcterms:created>
  <dc:creator>zhangying</dc:creator>
  <cp:lastModifiedBy>mac</cp:lastModifiedBy>
  <dcterms:modified xsi:type="dcterms:W3CDTF">2019-08-15T12:58:22Z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